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2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CAL DIVE INTERNATIONAL, INC.</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0001279141</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CAMBRIDGE INVESTMENTS, LTD.</w:t>
      </w:r>
    </w:p>
    <w:p>
      <w:pPr>
        <w:ind w:left="3160"/>
        <w:spacing w:after="0" w:line="238" w:lineRule="auto"/>
        <w:rPr>
          <w:sz w:val="20"/>
          <w:szCs w:val="20"/>
          <w:color w:val="auto"/>
        </w:rPr>
      </w:pPr>
      <w:r>
        <w:rPr>
          <w:rFonts w:ascii="Courier New" w:cs="Courier New" w:eastAsia="Courier New" w:hAnsi="Courier New"/>
          <w:sz w:val="18"/>
          <w:szCs w:val="18"/>
          <w:color w:val="auto"/>
        </w:rPr>
        <w:t>600 Montgomery Street</w:t>
      </w:r>
    </w:p>
    <w:p>
      <w:pPr>
        <w:ind w:left="3700"/>
        <w:spacing w:after="0"/>
        <w:rPr>
          <w:sz w:val="20"/>
          <w:szCs w:val="20"/>
          <w:color w:val="auto"/>
        </w:rPr>
      </w:pPr>
      <w:r>
        <w:rPr>
          <w:rFonts w:ascii="Courier New" w:cs="Courier New" w:eastAsia="Courier New" w:hAnsi="Courier New"/>
          <w:sz w:val="18"/>
          <w:szCs w:val="18"/>
          <w:color w:val="auto"/>
        </w:rPr>
        <w:t>43rd Floor</w:t>
      </w:r>
    </w:p>
    <w:p>
      <w:pPr>
        <w:ind w:left="2640"/>
        <w:spacing w:after="0" w:line="237" w:lineRule="auto"/>
        <w:rPr>
          <w:sz w:val="20"/>
          <w:szCs w:val="20"/>
          <w:color w:val="auto"/>
        </w:rPr>
      </w:pPr>
      <w:r>
        <w:rPr>
          <w:rFonts w:ascii="Courier New" w:cs="Courier New" w:eastAsia="Courier New" w:hAnsi="Courier New"/>
          <w:sz w:val="18"/>
          <w:szCs w:val="18"/>
          <w:color w:val="auto"/>
        </w:rPr>
        <w:t>San Francisco, California 94111</w:t>
      </w:r>
    </w:p>
    <w:p>
      <w:pPr>
        <w:ind w:left="2960"/>
        <w:spacing w:after="0" w:line="238" w:lineRule="auto"/>
        <w:rPr>
          <w:sz w:val="20"/>
          <w:szCs w:val="20"/>
          <w:color w:val="auto"/>
        </w:rPr>
      </w:pPr>
      <w:r>
        <w:rPr>
          <w:rFonts w:ascii="Courier New" w:cs="Courier New" w:eastAsia="Courier New" w:hAnsi="Courier New"/>
          <w:sz w:val="18"/>
          <w:szCs w:val="18"/>
          <w:color w:val="auto"/>
        </w:rPr>
        <w:t>Tel. No.: (415) 781-0866</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 with copies to -</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Michael G. Tannenbaum, Esq.</w:t>
      </w:r>
    </w:p>
    <w:p>
      <w:pPr>
        <w:ind w:left="1480"/>
        <w:spacing w:after="0" w:line="238" w:lineRule="auto"/>
        <w:rPr>
          <w:sz w:val="20"/>
          <w:szCs w:val="20"/>
          <w:color w:val="auto"/>
        </w:rPr>
      </w:pPr>
      <w:r>
        <w:rPr>
          <w:rFonts w:ascii="Courier New" w:cs="Courier New" w:eastAsia="Courier New" w:hAnsi="Courier New"/>
          <w:sz w:val="18"/>
          <w:szCs w:val="18"/>
          <w:color w:val="auto"/>
        </w:rPr>
        <w:t>Newman Tannenbaum Helpern Syracuse &amp; Hirschtritt LLP</w:t>
      </w:r>
    </w:p>
    <w:p>
      <w:pPr>
        <w:ind w:left="2740"/>
        <w:spacing w:after="0"/>
        <w:rPr>
          <w:sz w:val="20"/>
          <w:szCs w:val="20"/>
          <w:color w:val="auto"/>
        </w:rPr>
      </w:pPr>
      <w:r>
        <w:rPr>
          <w:rFonts w:ascii="Courier New" w:cs="Courier New" w:eastAsia="Courier New" w:hAnsi="Courier New"/>
          <w:sz w:val="18"/>
          <w:szCs w:val="18"/>
          <w:color w:val="auto"/>
        </w:rPr>
        <w:t>900 Third Avenue - 13th Floor</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508-6700</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10, 1997</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13d- 1(b)(3) or (4) check the following box [ ]</w:t>
      </w:r>
    </w:p>
    <w:p>
      <w:pPr>
        <w:spacing w:after="0" w:line="178"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w:t>
      </w:r>
    </w:p>
    <w:p>
      <w:pPr>
        <w:spacing w:after="0" w:line="177"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1140" w:val="left"/>
          <w:tab w:leader="none" w:pos="3560" w:val="left"/>
        </w:tabs>
        <w:rPr>
          <w:sz w:val="20"/>
          <w:szCs w:val="20"/>
          <w:color w:val="auto"/>
        </w:rPr>
      </w:pPr>
      <w:r>
        <w:rPr>
          <w:rFonts w:ascii="Courier New" w:cs="Courier New" w:eastAsia="Courier New" w:hAnsi="Courier New"/>
          <w:sz w:val="18"/>
          <w:szCs w:val="18"/>
          <w:color w:val="auto"/>
        </w:rPr>
        <w:t>CUSIP No.</w:t>
        <w:tab/>
        <w:t>0001279141</w:t>
      </w:r>
      <w:r>
        <w:rPr>
          <w:sz w:val="20"/>
          <w:szCs w:val="20"/>
          <w:color w:val="auto"/>
        </w:rPr>
        <w:tab/>
      </w:r>
      <w:r>
        <w:rPr>
          <w:rFonts w:ascii="Courier New" w:cs="Courier New" w:eastAsia="Courier New" w:hAnsi="Courier New"/>
          <w:sz w:val="16"/>
          <w:szCs w:val="16"/>
          <w:color w:val="auto"/>
        </w:rPr>
        <w:t>13D</w:t>
      </w:r>
    </w:p>
    <w:p>
      <w:pPr>
        <w:spacing w:after="0"/>
        <w:tabs>
          <w:tab w:leader="none" w:pos="4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1700" w:hanging="1060"/>
        <w:spacing w:after="0" w:line="237"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Cambridge Investments, Ltd.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2</w:t>
            </w:r>
          </w:p>
        </w:tc>
        <w:tc>
          <w:tcPr>
            <w:tcW w:w="5900" w:type="dxa"/>
            <w:vAlign w:val="bottom"/>
          </w:tcPr>
          <w:p>
            <w:pPr>
              <w:ind w:left="4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5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ectPr>
          <w:pgSz w:w="11900" w:h="16838" w:orient="portrait"/>
          <w:cols w:equalWidth="0" w:num="1">
            <w:col w:w="10219"/>
          </w:cols>
          <w:pgMar w:left="240" w:top="649" w:right="1440" w:bottom="52"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700"/>
        <w:spacing w:after="0"/>
        <w:tabs>
          <w:tab w:leader="none" w:pos="5580" w:val="left"/>
        </w:tabs>
        <w:rPr>
          <w:sz w:val="20"/>
          <w:szCs w:val="20"/>
          <w:color w:val="auto"/>
        </w:rPr>
      </w:pPr>
      <w:r>
        <w:rPr>
          <w:rFonts w:ascii="Courier New" w:cs="Courier New" w:eastAsia="Courier New" w:hAnsi="Courier New"/>
          <w:sz w:val="18"/>
          <w:szCs w:val="18"/>
          <w:color w:val="auto"/>
        </w:rPr>
        <w:t>PURSUANT TO ITEM 2(d) or 2(e)</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2200" w:type="dxa"/>
            <w:vAlign w:val="bottom"/>
          </w:tcPr>
          <w:p>
            <w:pPr>
              <w:ind w:left="360"/>
              <w:spacing w:after="0"/>
              <w:rPr>
                <w:sz w:val="20"/>
                <w:szCs w:val="20"/>
                <w:color w:val="auto"/>
              </w:rPr>
            </w:pPr>
            <w:r>
              <w:rPr>
                <w:rFonts w:ascii="Courier New" w:cs="Courier New" w:eastAsia="Courier New" w:hAnsi="Courier New"/>
                <w:sz w:val="18"/>
                <w:szCs w:val="18"/>
                <w:color w:val="auto"/>
                <w:w w:val="99"/>
              </w:rPr>
              <w:t>SOLE VOTING POWER</w:t>
            </w:r>
          </w:p>
        </w:tc>
        <w:tc>
          <w:tcPr>
            <w:tcW w:w="2700" w:type="dxa"/>
            <w:vAlign w:val="bottom"/>
          </w:tcPr>
          <w:p>
            <w:pPr>
              <w:spacing w:after="0"/>
              <w:rPr>
                <w:sz w:val="17"/>
                <w:szCs w:val="17"/>
                <w:color w:val="auto"/>
              </w:rPr>
            </w:pP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spacing w:after="0"/>
              <w:rPr>
                <w:sz w:val="17"/>
                <w:szCs w:val="17"/>
                <w:color w:val="auto"/>
              </w:rPr>
            </w:pPr>
          </w:p>
        </w:tc>
        <w:tc>
          <w:tcPr>
            <w:tcW w:w="2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872,346 shares of</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Common Stock (See Item 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VOTING POWER</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0 shares of Common Stock (See Item 5)</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SOLE DISPOSITIVE POWER</w:t>
      </w:r>
    </w:p>
    <w:p>
      <w:pPr>
        <w:spacing w:after="0" w:line="202" w:lineRule="exact"/>
        <w:rPr>
          <w:sz w:val="20"/>
          <w:szCs w:val="20"/>
          <w:color w:val="auto"/>
        </w:rPr>
      </w:pPr>
    </w:p>
    <w:p>
      <w:pPr>
        <w:ind w:left="1280"/>
        <w:spacing w:after="0"/>
        <w:tabs>
          <w:tab w:leader="none" w:pos="2300" w:val="left"/>
          <w:tab w:leader="none" w:pos="3260" w:val="left"/>
          <w:tab w:leader="none" w:pos="3680" w:val="left"/>
        </w:tabs>
        <w:rPr>
          <w:sz w:val="20"/>
          <w:szCs w:val="20"/>
          <w:color w:val="auto"/>
        </w:rPr>
      </w:pPr>
      <w:r>
        <w:rPr>
          <w:rFonts w:ascii="Courier New" w:cs="Courier New" w:eastAsia="Courier New" w:hAnsi="Courier New"/>
          <w:sz w:val="18"/>
          <w:szCs w:val="18"/>
          <w:color w:val="auto"/>
        </w:rPr>
        <w:t>872,346</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Common Stock (See Item 5)</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SHARED DISPOSITIVE POWER</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 shares of Common Stock (See Item 5)</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872,346 shares of Common Stock (See Item 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w:t>
      </w:r>
    </w:p>
    <w:p>
      <w:pPr>
        <w:ind w:left="1700"/>
        <w:spacing w:after="0"/>
        <w:tabs>
          <w:tab w:leader="none" w:pos="778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6.00% of Common Stock</w:t>
      </w:r>
      <w:r>
        <w:rPr>
          <w:sz w:val="20"/>
          <w:szCs w:val="20"/>
          <w:color w:val="auto"/>
        </w:rPr>
        <w:tab/>
      </w:r>
      <w:r>
        <w:rPr>
          <w:rFonts w:ascii="Courier New" w:cs="Courier New" w:eastAsia="Courier New" w:hAnsi="Courier New"/>
          <w:sz w:val="16"/>
          <w:szCs w:val="16"/>
          <w:color w:val="auto"/>
        </w:rPr>
        <w:t>(See Item 5)</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42"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AMENDMENT NO. 2 OF SCHEDULE 13D</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This Amendment No. 2 to Schedule 13D is being filed on behalf of Cambridge Investments, Ltd., a California corporation ("Cambridge"), registered as an investment advisor in the State of California, regarding shares of Cal Dive International, Inc. acquired on behalf of certain of its clients.</w:t>
      </w:r>
    </w:p>
    <w:p>
      <w:pPr>
        <w:spacing w:after="0" w:line="17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900"/>
        <w:spacing w:after="0"/>
        <w:tabs>
          <w:tab w:leader="none" w:pos="4200" w:val="left"/>
        </w:tabs>
        <w:rPr>
          <w:sz w:val="20"/>
          <w:szCs w:val="20"/>
          <w:color w:val="auto"/>
        </w:rPr>
      </w:pPr>
      <w:r>
        <w:rPr>
          <w:rFonts w:ascii="Courier New" w:cs="Courier New" w:eastAsia="Courier New" w:hAnsi="Courier New"/>
          <w:sz w:val="18"/>
          <w:szCs w:val="18"/>
          <w:color w:val="auto"/>
        </w:rPr>
        <w:t>Securities acquired:</w:t>
      </w:r>
      <w:r>
        <w:rPr>
          <w:sz w:val="20"/>
          <w:szCs w:val="20"/>
          <w:color w:val="auto"/>
        </w:rPr>
        <w:tab/>
      </w:r>
      <w:r>
        <w:rPr>
          <w:rFonts w:ascii="Courier New" w:cs="Courier New" w:eastAsia="Courier New" w:hAnsi="Courier New"/>
          <w:sz w:val="16"/>
          <w:szCs w:val="16"/>
          <w:color w:val="auto"/>
        </w:rPr>
        <w:t>Common Stock, no par value</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Issuer:</w:t>
            </w:r>
          </w:p>
        </w:tc>
        <w:tc>
          <w:tcPr>
            <w:tcW w:w="1300" w:type="dxa"/>
            <w:vAlign w:val="bottom"/>
          </w:tcPr>
          <w:p>
            <w:pPr>
              <w:ind w:left="360"/>
              <w:spacing w:after="0"/>
              <w:rPr>
                <w:sz w:val="20"/>
                <w:szCs w:val="20"/>
                <w:color w:val="auto"/>
              </w:rPr>
            </w:pPr>
            <w:r>
              <w:rPr>
                <w:rFonts w:ascii="Courier New" w:cs="Courier New" w:eastAsia="Courier New" w:hAnsi="Courier New"/>
                <w:sz w:val="18"/>
                <w:szCs w:val="18"/>
                <w:color w:val="auto"/>
              </w:rPr>
              <w:t>Cal Dive</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w w:val="96"/>
              </w:rPr>
              <w:t>International, Inc.</w:t>
            </w:r>
          </w:p>
        </w:tc>
      </w:tr>
      <w:tr>
        <w:trPr>
          <w:trHeight w:val="203"/>
        </w:trPr>
        <w:tc>
          <w:tcPr>
            <w:tcW w:w="1120" w:type="dxa"/>
            <w:vAlign w:val="bottom"/>
          </w:tcPr>
          <w:p>
            <w:pPr>
              <w:spacing w:after="0"/>
              <w:rPr>
                <w:sz w:val="17"/>
                <w:szCs w:val="17"/>
                <w:color w:val="auto"/>
              </w:rPr>
            </w:pPr>
          </w:p>
        </w:tc>
        <w:tc>
          <w:tcPr>
            <w:tcW w:w="19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6"/>
              </w:rPr>
              <w:t>13430 Northwest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Freeway</w:t>
            </w:r>
          </w:p>
        </w:tc>
      </w:tr>
      <w:tr>
        <w:trPr>
          <w:trHeight w:val="203"/>
        </w:trPr>
        <w:tc>
          <w:tcPr>
            <w:tcW w:w="1120" w:type="dxa"/>
            <w:vAlign w:val="bottom"/>
          </w:tcPr>
          <w:p>
            <w:pPr>
              <w:spacing w:after="0"/>
              <w:rPr>
                <w:sz w:val="17"/>
                <w:szCs w:val="17"/>
                <w:color w:val="auto"/>
              </w:rPr>
            </w:pP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4"/>
              </w:rPr>
              <w:t>Suite 350</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Houston,</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77040</w:t>
            </w:r>
          </w:p>
        </w:tc>
      </w:tr>
      <w:tr>
        <w:trPr>
          <w:trHeight w:val="203"/>
        </w:trPr>
        <w:tc>
          <w:tcPr>
            <w:tcW w:w="1120" w:type="dxa"/>
            <w:vAlign w:val="bottom"/>
          </w:tcPr>
          <w:p>
            <w:pPr>
              <w:spacing w:after="0"/>
              <w:rPr>
                <w:sz w:val="17"/>
                <w:szCs w:val="17"/>
                <w:color w:val="auto"/>
              </w:rPr>
            </w:pP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Tel. No.</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(281)</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618-0400</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There is no change in this section.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Cambridge, through Cambridge Energy Fund International Ltd. ("CEF"), Cambridge Energy, L.P. ("CELP"), Cambridge Oil &amp; Gas, L.P. ("COG"), Cambridge Oil &amp; Gas International, Ltd. ("COG Int'l"), Palamundo, LDC ("PAL"), and Quantum Partners, LDC ("QUE") (collectively, the "Funds"), has invested approximately $18,877,293.49 in Common Stock of the Issuer as described in Item 5 below. CEF, CELP, COG, COG Int'l, PAL, and QUE, have invested approximately $5,911,633.02, $7,061,960.73, $1,533,441.56, $1,070,582.29, $291,446.74, and $3,008,229.15, respectively. The source of these funds was the respective working capital of each of the Funds.</w:t>
      </w:r>
    </w:p>
    <w:p>
      <w:pPr>
        <w:spacing w:after="0" w:line="200" w:lineRule="exact"/>
        <w:rPr>
          <w:sz w:val="20"/>
          <w:szCs w:val="20"/>
          <w:color w:val="auto"/>
        </w:rPr>
      </w:pPr>
    </w:p>
    <w:p>
      <w:pPr>
        <w:spacing w:after="0" w:line="21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There is no change in this section.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right="1779" w:firstLine="1904"/>
        <w:spacing w:after="0" w:line="237"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12, 1997, Cambridge is the beneficial owner of 872,346 shares of Common Stock, or 6.00% of the shares outstanding. Of the 872,346 shares of Common Stock described above, (i) 299,888 are deemed beneficially owned by Cambridge in its capacity as investment advisor for the institutional account of CEF; (ii) 330,729 are</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1122" w:right="1440" w:bottom="1440" w:gutter="0" w:footer="0" w:header="0"/>
        </w:sectPr>
      </w:pPr>
    </w:p>
    <w:bookmarkStart w:id="3" w:name="page4"/>
    <w:bookmarkEnd w:id="3"/>
    <w:p>
      <w:pPr>
        <w:jc w:val="both"/>
        <w:ind w:right="1779"/>
        <w:spacing w:after="0" w:line="237" w:lineRule="auto"/>
        <w:rPr>
          <w:sz w:val="20"/>
          <w:szCs w:val="20"/>
          <w:color w:val="auto"/>
        </w:rPr>
      </w:pPr>
      <w:r>
        <w:rPr>
          <w:rFonts w:ascii="Courier New" w:cs="Courier New" w:eastAsia="Courier New" w:hAnsi="Courier New"/>
          <w:sz w:val="18"/>
          <w:szCs w:val="18"/>
          <w:color w:val="auto"/>
        </w:rPr>
        <w:t>deemed beneficially owned by Cambridge in its capacity as investment advisor for the institutional account of CELP; (iii) 74,670 are deemed beneficially owned by Cambridge in its capacity as investment advisor for the institutional account of COG; (iv) 37,151 are deemed beneficially owned by Cambridge in its capacity as investment advisor for the institutional account of COG Int'l; (v) 13,408 are deemed beneficially owned by Cambridge in its capacity as investment advisor for the institutional account of PAL; and (vi) 116,500 are deemed beneficially owned by Cambridge in its capacity as investment advisor for the institutional account of QUE.</w:t>
      </w:r>
    </w:p>
    <w:p>
      <w:pPr>
        <w:spacing w:after="0" w:line="21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number of shares beneficially owned by Cambridge, and the percentage of outstanding shares represented thereby, have been computed in accordance with Rule 13d-3 under the Act. The percentage of ownership of Cambridge on December 12, 1997 is based on an aggregate of 14,524,831 shares of Common Stock outstanding as reported in the Issuer's 10-Q dated September 30, 1997.</w:t>
      </w:r>
    </w:p>
    <w:p>
      <w:pPr>
        <w:spacing w:after="0" w:line="210" w:lineRule="exact"/>
        <w:rPr>
          <w:sz w:val="20"/>
          <w:szCs w:val="20"/>
          <w:color w:val="auto"/>
        </w:rPr>
      </w:pPr>
    </w:p>
    <w:p>
      <w:pPr>
        <w:jc w:val="both"/>
        <w:ind w:right="1779" w:firstLine="1904"/>
        <w:spacing w:after="0" w:line="236"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Cambridge has the sole power to vote and dispose of shares of the Common Stock held for the institutional accounts of CEF, CELP, COG, COG Int'l., PAL, and QUE, mentioned above.</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in the Issuer's securities by Cambridge since the last filing are listed as Annex A attached hereto and made apart hereof.</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CEF, CELP, COG, COG Int'l, PAL, QUE, respectively, have the right to participate in the receipt of dividends and/or proceeds from the sale of securities held on behalf of such funds.</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change in this subsection.</w:t>
      </w:r>
    </w:p>
    <w:p>
      <w:pPr>
        <w:spacing w:after="0" w:line="200" w:lineRule="exact"/>
        <w:rPr>
          <w:sz w:val="20"/>
          <w:szCs w:val="20"/>
          <w:color w:val="auto"/>
        </w:rPr>
      </w:pPr>
    </w:p>
    <w:p>
      <w:pPr>
        <w:spacing w:after="0" w:line="209" w:lineRule="exact"/>
        <w:rPr>
          <w:sz w:val="20"/>
          <w:szCs w:val="20"/>
          <w:color w:val="auto"/>
        </w:rPr>
      </w:pPr>
    </w:p>
    <w:p>
      <w:pPr>
        <w:ind w:left="1900" w:right="199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 Understandings or Relationships with Respect to Securities of the Issuer</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There is no change in this section.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There is change in this section.</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1128" w:right="1440" w:bottom="1440" w:gutter="0" w:footer="0" w:header="0"/>
        </w:sectPr>
      </w:pPr>
    </w:p>
    <w:bookmarkStart w:id="4" w:name="page5"/>
    <w:bookmarkEnd w:id="4"/>
    <w:p>
      <w:pPr>
        <w:spacing w:after="0" w:line="29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CDIS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160"/>
        <w:spacing w:after="0"/>
        <w:tabs>
          <w:tab w:leader="none" w:pos="1980" w:val="left"/>
          <w:tab w:leader="none" w:pos="3780" w:val="left"/>
          <w:tab w:leader="none" w:pos="7360" w:val="left"/>
          <w:tab w:leader="none" w:pos="9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8"/>
          <w:szCs w:val="18"/>
          <w:color w:val="auto"/>
        </w:rPr>
        <w:t>TRANS</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PRICE</w:t>
      </w:r>
    </w:p>
    <w:p>
      <w:pPr>
        <w:ind w:left="3700"/>
        <w:spacing w:after="0" w:line="238" w:lineRule="auto"/>
        <w:tabs>
          <w:tab w:leader="none" w:pos="9040" w:val="left"/>
        </w:tabs>
        <w:rPr>
          <w:sz w:val="20"/>
          <w:szCs w:val="20"/>
          <w:color w:val="auto"/>
        </w:rPr>
      </w:pPr>
      <w:r>
        <w:rPr>
          <w:rFonts w:ascii="Courier New" w:cs="Courier New" w:eastAsia="Courier New" w:hAnsi="Courier New"/>
          <w:sz w:val="18"/>
          <w:szCs w:val="18"/>
          <w:color w:val="auto"/>
        </w:rPr>
        <w:t>(A/D)</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4200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2500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1050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2200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1550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4200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16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1475</w:t>
      </w:r>
      <w:r>
        <w:rPr>
          <w:sz w:val="20"/>
          <w:szCs w:val="20"/>
          <w:color w:val="auto"/>
        </w:rPr>
        <w:tab/>
      </w:r>
      <w:r>
        <w:rPr>
          <w:rFonts w:ascii="Courier New" w:cs="Courier New" w:eastAsia="Courier New" w:hAnsi="Courier New"/>
          <w:sz w:val="16"/>
          <w:szCs w:val="16"/>
          <w:color w:val="auto"/>
        </w:rPr>
        <w:t>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925</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2200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1500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1500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2500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4200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1050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4200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950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COG</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4000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COGI</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11/12/97</w:t>
        <w:tab/>
        <w:t>PAL</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800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450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600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1800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1650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1100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1000</w:t>
      </w:r>
      <w:r>
        <w:rPr>
          <w:sz w:val="20"/>
          <w:szCs w:val="20"/>
          <w:color w:val="auto"/>
        </w:rPr>
        <w:tab/>
      </w:r>
      <w:r>
        <w:rPr>
          <w:rFonts w:ascii="Courier New" w:cs="Courier New" w:eastAsia="Courier New" w:hAnsi="Courier New"/>
          <w:sz w:val="18"/>
          <w:szCs w:val="18"/>
          <w:color w:val="auto"/>
        </w:rPr>
        <w:t>33.62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5000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11/13/97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6300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11/13/97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625</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6300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2100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11/13/97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0" w:gutter="0" w:footer="0" w:header="0"/>
        </w:sectPr>
      </w:pPr>
    </w:p>
    <w:bookmarkStart w:id="5" w:name="page6"/>
    <w:bookmarkEnd w:id="5"/>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3200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COG</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3575</w:t>
      </w:r>
      <w:r>
        <w:rPr>
          <w:sz w:val="20"/>
          <w:szCs w:val="20"/>
          <w:color w:val="auto"/>
        </w:rPr>
        <w:tab/>
      </w:r>
      <w:r>
        <w:rPr>
          <w:rFonts w:ascii="Courier New" w:cs="Courier New" w:eastAsia="Courier New" w:hAnsi="Courier New"/>
          <w:sz w:val="18"/>
          <w:szCs w:val="18"/>
          <w:color w:val="auto"/>
        </w:rPr>
        <w:t>32.89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COGI</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1625</w:t>
      </w:r>
      <w:r>
        <w:rPr>
          <w:sz w:val="20"/>
          <w:szCs w:val="20"/>
          <w:color w:val="auto"/>
        </w:rPr>
        <w:tab/>
      </w:r>
      <w:r>
        <w:rPr>
          <w:rFonts w:ascii="Courier New" w:cs="Courier New" w:eastAsia="Courier New" w:hAnsi="Courier New"/>
          <w:sz w:val="18"/>
          <w:szCs w:val="18"/>
          <w:color w:val="auto"/>
        </w:rPr>
        <w:t>32.89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11/13/97</w:t>
        <w:tab/>
        <w:t>PAL</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250</w:t>
      </w:r>
      <w:r>
        <w:rPr>
          <w:sz w:val="20"/>
          <w:szCs w:val="20"/>
          <w:color w:val="auto"/>
        </w:rPr>
        <w:tab/>
      </w:r>
      <w:r>
        <w:rPr>
          <w:rFonts w:ascii="Courier New" w:cs="Courier New" w:eastAsia="Courier New" w:hAnsi="Courier New"/>
          <w:sz w:val="18"/>
          <w:szCs w:val="18"/>
          <w:color w:val="auto"/>
        </w:rPr>
        <w:t>32.84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580" w:val="left"/>
          <w:tab w:leader="none" w:pos="9040" w:val="left"/>
        </w:tabs>
        <w:rPr>
          <w:sz w:val="20"/>
          <w:szCs w:val="20"/>
          <w:color w:val="auto"/>
        </w:rPr>
      </w:pPr>
      <w:r>
        <w:rPr>
          <w:rFonts w:ascii="Courier New" w:cs="Courier New" w:eastAsia="Courier New" w:hAnsi="Courier New"/>
          <w:sz w:val="18"/>
          <w:szCs w:val="18"/>
          <w:color w:val="auto"/>
        </w:rPr>
        <w:t>11/13/97</w:t>
        <w:tab/>
        <w:t>PAL</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32.84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11/13/97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3250</w:t>
      </w:r>
      <w:r>
        <w:rPr>
          <w:sz w:val="20"/>
          <w:szCs w:val="20"/>
          <w:color w:val="auto"/>
        </w:rPr>
        <w:tab/>
      </w:r>
      <w:r>
        <w:rPr>
          <w:rFonts w:ascii="Courier New" w:cs="Courier New" w:eastAsia="Courier New" w:hAnsi="Courier New"/>
          <w:sz w:val="18"/>
          <w:szCs w:val="18"/>
          <w:color w:val="auto"/>
        </w:rPr>
        <w:t>32.88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11/14/97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1850</w:t>
      </w:r>
      <w:r>
        <w:rPr>
          <w:sz w:val="20"/>
          <w:szCs w:val="20"/>
          <w:color w:val="auto"/>
        </w:rPr>
        <w:tab/>
      </w:r>
      <w:r>
        <w:rPr>
          <w:rFonts w:ascii="Courier New" w:cs="Courier New" w:eastAsia="Courier New" w:hAnsi="Courier New"/>
          <w:sz w:val="18"/>
          <w:szCs w:val="18"/>
          <w:color w:val="auto"/>
        </w:rPr>
        <w:t>31.37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136" w:right="1440" w:bottom="1440" w:gutter="0" w:footer="0" w:header="0"/>
        </w:sectPr>
      </w:pPr>
    </w:p>
    <w:bookmarkStart w:id="6" w:name="page7"/>
    <w:bookmarkEnd w:id="6"/>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11/14/97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1800</w:t>
      </w:r>
      <w:r>
        <w:rPr>
          <w:sz w:val="20"/>
          <w:szCs w:val="20"/>
          <w:color w:val="auto"/>
        </w:rPr>
        <w:tab/>
      </w:r>
      <w:r>
        <w:rPr>
          <w:rFonts w:ascii="Courier New" w:cs="Courier New" w:eastAsia="Courier New" w:hAnsi="Courier New"/>
          <w:sz w:val="18"/>
          <w:szCs w:val="18"/>
          <w:color w:val="auto"/>
        </w:rPr>
        <w:t>31.37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11/14/97</w:t>
        <w:tab/>
        <w:t>COG</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550</w:t>
      </w:r>
      <w:r>
        <w:rPr>
          <w:sz w:val="20"/>
          <w:szCs w:val="20"/>
          <w:color w:val="auto"/>
        </w:rPr>
        <w:tab/>
      </w:r>
      <w:r>
        <w:rPr>
          <w:rFonts w:ascii="Courier New" w:cs="Courier New" w:eastAsia="Courier New" w:hAnsi="Courier New"/>
          <w:sz w:val="18"/>
          <w:szCs w:val="18"/>
          <w:color w:val="auto"/>
        </w:rPr>
        <w:t>31.38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11/14/97</w:t>
        <w:tab/>
        <w:t>COGI</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250</w:t>
      </w:r>
      <w:r>
        <w:rPr>
          <w:sz w:val="20"/>
          <w:szCs w:val="20"/>
          <w:color w:val="auto"/>
        </w:rPr>
        <w:tab/>
      </w:r>
      <w:r>
        <w:rPr>
          <w:rFonts w:ascii="Courier New" w:cs="Courier New" w:eastAsia="Courier New" w:hAnsi="Courier New"/>
          <w:sz w:val="18"/>
          <w:szCs w:val="18"/>
          <w:color w:val="auto"/>
        </w:rPr>
        <w:t>31.38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580" w:val="left"/>
          <w:tab w:leader="none" w:pos="9040" w:val="left"/>
        </w:tabs>
        <w:rPr>
          <w:sz w:val="20"/>
          <w:szCs w:val="20"/>
          <w:color w:val="auto"/>
        </w:rPr>
      </w:pPr>
      <w:r>
        <w:rPr>
          <w:rFonts w:ascii="Courier New" w:cs="Courier New" w:eastAsia="Courier New" w:hAnsi="Courier New"/>
          <w:sz w:val="18"/>
          <w:szCs w:val="18"/>
          <w:color w:val="auto"/>
        </w:rPr>
        <w:t>11/14/97</w:t>
        <w:tab/>
        <w:t>PAL</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50</w:t>
      </w:r>
      <w:r>
        <w:rPr>
          <w:sz w:val="20"/>
          <w:szCs w:val="20"/>
          <w:color w:val="auto"/>
        </w:rPr>
        <w:tab/>
      </w:r>
      <w:r>
        <w:rPr>
          <w:rFonts w:ascii="Courier New" w:cs="Courier New" w:eastAsia="Courier New" w:hAnsi="Courier New"/>
          <w:sz w:val="18"/>
          <w:szCs w:val="18"/>
          <w:color w:val="auto"/>
        </w:rPr>
        <w:t>31.75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11/14/97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400</w:t>
      </w:r>
      <w:r>
        <w:rPr>
          <w:sz w:val="20"/>
          <w:szCs w:val="20"/>
          <w:color w:val="auto"/>
        </w:rPr>
        <w:tab/>
      </w:r>
      <w:r>
        <w:rPr>
          <w:rFonts w:ascii="Courier New" w:cs="Courier New" w:eastAsia="Courier New" w:hAnsi="Courier New"/>
          <w:sz w:val="18"/>
          <w:szCs w:val="18"/>
          <w:color w:val="auto"/>
        </w:rPr>
        <w:t>31.35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11/14/97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8"/>
          <w:szCs w:val="18"/>
          <w:color w:val="auto"/>
        </w:rPr>
        <w:t>31.34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11/17/97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1850</w:t>
      </w:r>
      <w:r>
        <w:rPr>
          <w:sz w:val="20"/>
          <w:szCs w:val="20"/>
          <w:color w:val="auto"/>
        </w:rPr>
        <w:tab/>
      </w:r>
      <w:r>
        <w:rPr>
          <w:rFonts w:ascii="Courier New" w:cs="Courier New" w:eastAsia="Courier New" w:hAnsi="Courier New"/>
          <w:sz w:val="18"/>
          <w:szCs w:val="18"/>
          <w:color w:val="auto"/>
        </w:rPr>
        <w:t>31.99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11/17/97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1800</w:t>
      </w:r>
      <w:r>
        <w:rPr>
          <w:sz w:val="20"/>
          <w:szCs w:val="20"/>
          <w:color w:val="auto"/>
        </w:rPr>
        <w:tab/>
      </w:r>
      <w:r>
        <w:rPr>
          <w:rFonts w:ascii="Courier New" w:cs="Courier New" w:eastAsia="Courier New" w:hAnsi="Courier New"/>
          <w:sz w:val="18"/>
          <w:szCs w:val="18"/>
          <w:color w:val="auto"/>
        </w:rPr>
        <w:t>31.99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360" w:val="left"/>
        </w:tabs>
        <w:rPr>
          <w:sz w:val="20"/>
          <w:szCs w:val="20"/>
          <w:color w:val="auto"/>
        </w:rPr>
      </w:pPr>
      <w:r>
        <w:rPr>
          <w:rFonts w:ascii="Courier New" w:cs="Courier New" w:eastAsia="Courier New" w:hAnsi="Courier New"/>
          <w:sz w:val="18"/>
          <w:szCs w:val="18"/>
          <w:color w:val="auto"/>
        </w:rPr>
        <w:t>11/17/97</w:t>
        <w:tab/>
        <w:t>COG</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550</w:t>
      </w:r>
      <w:r>
        <w:rPr>
          <w:sz w:val="20"/>
          <w:szCs w:val="20"/>
          <w:color w:val="auto"/>
        </w:rPr>
        <w:tab/>
      </w:r>
      <w:r>
        <w:rPr>
          <w:rFonts w:ascii="Courier New" w:cs="Courier New" w:eastAsia="Courier New" w:hAnsi="Courier New"/>
          <w:sz w:val="18"/>
          <w:szCs w:val="18"/>
          <w:color w:val="auto"/>
        </w:rPr>
        <w:t>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360" w:val="left"/>
        </w:tabs>
        <w:rPr>
          <w:sz w:val="20"/>
          <w:szCs w:val="20"/>
          <w:color w:val="auto"/>
        </w:rPr>
      </w:pPr>
      <w:r>
        <w:rPr>
          <w:rFonts w:ascii="Courier New" w:cs="Courier New" w:eastAsia="Courier New" w:hAnsi="Courier New"/>
          <w:sz w:val="18"/>
          <w:szCs w:val="18"/>
          <w:color w:val="auto"/>
        </w:rPr>
        <w:t>11/17/97</w:t>
        <w:tab/>
        <w:t>COGI</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250</w:t>
      </w:r>
      <w:r>
        <w:rPr>
          <w:sz w:val="20"/>
          <w:szCs w:val="20"/>
          <w:color w:val="auto"/>
        </w:rPr>
        <w:tab/>
      </w:r>
      <w:r>
        <w:rPr>
          <w:rFonts w:ascii="Courier New" w:cs="Courier New" w:eastAsia="Courier New" w:hAnsi="Courier New"/>
          <w:sz w:val="18"/>
          <w:szCs w:val="18"/>
          <w:color w:val="auto"/>
        </w:rPr>
        <w:t>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580" w:val="left"/>
          <w:tab w:leader="none" w:pos="9360" w:val="left"/>
        </w:tabs>
        <w:rPr>
          <w:sz w:val="20"/>
          <w:szCs w:val="20"/>
          <w:color w:val="auto"/>
        </w:rPr>
      </w:pPr>
      <w:r>
        <w:rPr>
          <w:rFonts w:ascii="Courier New" w:cs="Courier New" w:eastAsia="Courier New" w:hAnsi="Courier New"/>
          <w:sz w:val="18"/>
          <w:szCs w:val="18"/>
          <w:color w:val="auto"/>
        </w:rPr>
        <w:t>11/17/97</w:t>
        <w:tab/>
        <w:t>PAL</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50</w:t>
      </w:r>
      <w:r>
        <w:rPr>
          <w:sz w:val="20"/>
          <w:szCs w:val="20"/>
          <w:color w:val="auto"/>
        </w:rPr>
        <w:tab/>
      </w:r>
      <w:r>
        <w:rPr>
          <w:rFonts w:ascii="Courier New" w:cs="Courier New" w:eastAsia="Courier New" w:hAnsi="Courier New"/>
          <w:sz w:val="18"/>
          <w:szCs w:val="18"/>
          <w:color w:val="auto"/>
        </w:rPr>
        <w:t>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11/17/97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500</w:t>
      </w:r>
      <w:r>
        <w:rPr>
          <w:sz w:val="20"/>
          <w:szCs w:val="20"/>
          <w:color w:val="auto"/>
        </w:rPr>
        <w:tab/>
      </w:r>
      <w:r>
        <w:rPr>
          <w:rFonts w:ascii="Courier New" w:cs="Courier New" w:eastAsia="Courier New" w:hAnsi="Courier New"/>
          <w:sz w:val="18"/>
          <w:szCs w:val="18"/>
          <w:color w:val="auto"/>
        </w:rPr>
        <w:t>31.97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11/18/97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7500</w:t>
      </w:r>
      <w:r>
        <w:rPr>
          <w:sz w:val="20"/>
          <w:szCs w:val="20"/>
          <w:color w:val="auto"/>
        </w:rPr>
        <w:tab/>
      </w:r>
      <w:r>
        <w:rPr>
          <w:rFonts w:ascii="Courier New" w:cs="Courier New" w:eastAsia="Courier New" w:hAnsi="Courier New"/>
          <w:sz w:val="18"/>
          <w:szCs w:val="18"/>
          <w:color w:val="auto"/>
        </w:rPr>
        <w:t>31.66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12/04/97</w:t>
        <w:tab/>
        <w:t>PAL</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1404</w:t>
      </w:r>
      <w:r>
        <w:rPr>
          <w:sz w:val="20"/>
          <w:szCs w:val="20"/>
          <w:color w:val="auto"/>
        </w:rPr>
        <w:tab/>
      </w:r>
      <w:r>
        <w:rPr>
          <w:rFonts w:ascii="Courier New" w:cs="Courier New" w:eastAsia="Courier New" w:hAnsi="Courier New"/>
          <w:sz w:val="18"/>
          <w:szCs w:val="18"/>
          <w:color w:val="auto"/>
        </w:rPr>
        <w:t>28.99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12/05/97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900</w:t>
      </w:r>
      <w:r>
        <w:rPr>
          <w:sz w:val="20"/>
          <w:szCs w:val="20"/>
          <w:color w:val="auto"/>
        </w:rPr>
        <w:tab/>
      </w:r>
      <w:r>
        <w:rPr>
          <w:rFonts w:ascii="Courier New" w:cs="Courier New" w:eastAsia="Courier New" w:hAnsi="Courier New"/>
          <w:sz w:val="18"/>
          <w:szCs w:val="18"/>
          <w:color w:val="auto"/>
        </w:rPr>
        <w:t>27.98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12/05/97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800</w:t>
      </w:r>
      <w:r>
        <w:rPr>
          <w:sz w:val="20"/>
          <w:szCs w:val="20"/>
          <w:color w:val="auto"/>
        </w:rPr>
        <w:tab/>
      </w:r>
      <w:r>
        <w:rPr>
          <w:rFonts w:ascii="Courier New" w:cs="Courier New" w:eastAsia="Courier New" w:hAnsi="Courier New"/>
          <w:sz w:val="18"/>
          <w:szCs w:val="18"/>
          <w:color w:val="auto"/>
        </w:rPr>
        <w:t>27.98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360" w:val="left"/>
        </w:tabs>
        <w:rPr>
          <w:sz w:val="20"/>
          <w:szCs w:val="20"/>
          <w:color w:val="auto"/>
        </w:rPr>
      </w:pPr>
      <w:r>
        <w:rPr>
          <w:rFonts w:ascii="Courier New" w:cs="Courier New" w:eastAsia="Courier New" w:hAnsi="Courier New"/>
          <w:sz w:val="18"/>
          <w:szCs w:val="18"/>
          <w:color w:val="auto"/>
        </w:rPr>
        <w:t>12/05/97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300</w:t>
      </w:r>
      <w:r>
        <w:rPr>
          <w:sz w:val="20"/>
          <w:szCs w:val="20"/>
          <w:color w:val="auto"/>
        </w:rPr>
        <w:tab/>
      </w:r>
      <w:r>
        <w:rPr>
          <w:rFonts w:ascii="Courier New" w:cs="Courier New" w:eastAsia="Courier New" w:hAnsi="Courier New"/>
          <w:sz w:val="18"/>
          <w:szCs w:val="18"/>
          <w:color w:val="auto"/>
        </w:rPr>
        <w:t>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12/08/97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3360</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260" w:val="left"/>
          <w:tab w:leader="none" w:pos="9040" w:val="left"/>
        </w:tabs>
        <w:rPr>
          <w:sz w:val="20"/>
          <w:szCs w:val="20"/>
          <w:color w:val="auto"/>
        </w:rPr>
      </w:pPr>
      <w:r>
        <w:rPr>
          <w:rFonts w:ascii="Courier New" w:cs="Courier New" w:eastAsia="Courier New" w:hAnsi="Courier New"/>
          <w:sz w:val="18"/>
          <w:szCs w:val="18"/>
          <w:color w:val="auto"/>
        </w:rPr>
        <w:t>12/08/97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12480</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12/08/97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6000</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12/08/97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1908</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12/08/97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2252</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12/08/97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989</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12/08/97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5411</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12/08/97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2600</w:t>
      </w:r>
      <w:r>
        <w:rPr>
          <w:sz w:val="20"/>
          <w:szCs w:val="20"/>
          <w:color w:val="auto"/>
        </w:rPr>
        <w:tab/>
      </w:r>
      <w:r>
        <w:rPr>
          <w:rFonts w:ascii="Courier New" w:cs="Courier New" w:eastAsia="Courier New" w:hAnsi="Courier New"/>
          <w:sz w:val="18"/>
          <w:szCs w:val="18"/>
          <w:color w:val="auto"/>
        </w:rPr>
        <w:t>28.62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12/09/97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3120</w:t>
      </w:r>
      <w:r>
        <w:rPr>
          <w:sz w:val="20"/>
          <w:szCs w:val="20"/>
          <w:color w:val="auto"/>
        </w:rPr>
        <w:tab/>
      </w:r>
      <w:r>
        <w:rPr>
          <w:rFonts w:ascii="Courier New" w:cs="Courier New" w:eastAsia="Courier New" w:hAnsi="Courier New"/>
          <w:sz w:val="18"/>
          <w:szCs w:val="18"/>
          <w:color w:val="auto"/>
        </w:rPr>
        <w:t>28.31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12/09/97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28.31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12/09/97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3832</w:t>
      </w:r>
      <w:r>
        <w:rPr>
          <w:sz w:val="20"/>
          <w:szCs w:val="20"/>
          <w:color w:val="auto"/>
        </w:rPr>
        <w:tab/>
      </w:r>
      <w:r>
        <w:rPr>
          <w:rFonts w:ascii="Courier New" w:cs="Courier New" w:eastAsia="Courier New" w:hAnsi="Courier New"/>
          <w:sz w:val="18"/>
          <w:szCs w:val="18"/>
          <w:color w:val="auto"/>
        </w:rPr>
        <w:t>28.31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12/09/97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714</w:t>
      </w:r>
      <w:r>
        <w:rPr>
          <w:sz w:val="20"/>
          <w:szCs w:val="20"/>
          <w:color w:val="auto"/>
        </w:rPr>
        <w:tab/>
      </w:r>
      <w:r>
        <w:rPr>
          <w:rFonts w:ascii="Courier New" w:cs="Courier New" w:eastAsia="Courier New" w:hAnsi="Courier New"/>
          <w:sz w:val="18"/>
          <w:szCs w:val="18"/>
          <w:color w:val="auto"/>
        </w:rPr>
        <w:t>28.31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12/09/97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1586</w:t>
      </w:r>
      <w:r>
        <w:rPr>
          <w:sz w:val="20"/>
          <w:szCs w:val="20"/>
          <w:color w:val="auto"/>
        </w:rPr>
        <w:tab/>
      </w:r>
      <w:r>
        <w:rPr>
          <w:rFonts w:ascii="Courier New" w:cs="Courier New" w:eastAsia="Courier New" w:hAnsi="Courier New"/>
          <w:sz w:val="18"/>
          <w:szCs w:val="18"/>
          <w:color w:val="auto"/>
        </w:rPr>
        <w:t>28.31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160" w:val="left"/>
        </w:tabs>
        <w:rPr>
          <w:sz w:val="20"/>
          <w:szCs w:val="20"/>
          <w:color w:val="auto"/>
        </w:rPr>
      </w:pPr>
      <w:r>
        <w:rPr>
          <w:rFonts w:ascii="Courier New" w:cs="Courier New" w:eastAsia="Courier New" w:hAnsi="Courier New"/>
          <w:sz w:val="18"/>
          <w:szCs w:val="18"/>
          <w:color w:val="auto"/>
        </w:rPr>
        <w:t>12/09/97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1200</w:t>
      </w:r>
      <w:r>
        <w:rPr>
          <w:sz w:val="20"/>
          <w:szCs w:val="20"/>
          <w:color w:val="auto"/>
        </w:rPr>
        <w:tab/>
      </w:r>
      <w:r>
        <w:rPr>
          <w:rFonts w:ascii="Courier New" w:cs="Courier New" w:eastAsia="Courier New" w:hAnsi="Courier New"/>
          <w:sz w:val="16"/>
          <w:szCs w:val="16"/>
          <w:color w:val="auto"/>
        </w:rPr>
        <w:t>28.3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12/10/97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332</w:t>
      </w:r>
      <w:r>
        <w:rPr>
          <w:sz w:val="20"/>
          <w:szCs w:val="20"/>
          <w:color w:val="auto"/>
        </w:rPr>
        <w:tab/>
      </w:r>
      <w:r>
        <w:rPr>
          <w:rFonts w:ascii="Courier New" w:cs="Courier New" w:eastAsia="Courier New" w:hAnsi="Courier New"/>
          <w:sz w:val="18"/>
          <w:szCs w:val="18"/>
          <w:color w:val="auto"/>
        </w:rPr>
        <w:t>27.49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12/10/97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2168</w:t>
      </w:r>
      <w:r>
        <w:rPr>
          <w:sz w:val="20"/>
          <w:szCs w:val="20"/>
          <w:color w:val="auto"/>
        </w:rPr>
        <w:tab/>
      </w:r>
      <w:r>
        <w:rPr>
          <w:rFonts w:ascii="Courier New" w:cs="Courier New" w:eastAsia="Courier New" w:hAnsi="Courier New"/>
          <w:sz w:val="18"/>
          <w:szCs w:val="18"/>
          <w:color w:val="auto"/>
        </w:rPr>
        <w:t>27.49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12/11/97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26.87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360" w:val="left"/>
          <w:tab w:leader="none" w:pos="9040" w:val="left"/>
        </w:tabs>
        <w:rPr>
          <w:sz w:val="20"/>
          <w:szCs w:val="20"/>
          <w:color w:val="auto"/>
        </w:rPr>
      </w:pPr>
      <w:r>
        <w:rPr>
          <w:rFonts w:ascii="Courier New" w:cs="Courier New" w:eastAsia="Courier New" w:hAnsi="Courier New"/>
          <w:sz w:val="18"/>
          <w:szCs w:val="18"/>
          <w:color w:val="auto"/>
        </w:rPr>
        <w:t>12/12/97</w:t>
        <w:tab/>
        <w:t>CEF</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1650</w:t>
      </w:r>
      <w:r>
        <w:rPr>
          <w:sz w:val="20"/>
          <w:szCs w:val="20"/>
          <w:color w:val="auto"/>
        </w:rPr>
        <w:tab/>
      </w:r>
      <w:r>
        <w:rPr>
          <w:rFonts w:ascii="Courier New" w:cs="Courier New" w:eastAsia="Courier New" w:hAnsi="Courier New"/>
          <w:sz w:val="18"/>
          <w:szCs w:val="18"/>
          <w:color w:val="auto"/>
        </w:rPr>
        <w:t>26.49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12/12/97</w:t>
        <w:tab/>
        <w:t>CELP</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600</w:t>
      </w:r>
      <w:r>
        <w:rPr>
          <w:sz w:val="20"/>
          <w:szCs w:val="20"/>
          <w:color w:val="auto"/>
        </w:rPr>
        <w:tab/>
      </w:r>
      <w:r>
        <w:rPr>
          <w:rFonts w:ascii="Courier New" w:cs="Courier New" w:eastAsia="Courier New" w:hAnsi="Courier New"/>
          <w:sz w:val="18"/>
          <w:szCs w:val="18"/>
          <w:color w:val="auto"/>
        </w:rPr>
        <w:t>26.48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0" w:gutter="0" w:footer="0" w:header="0"/>
        </w:sectPr>
      </w:pPr>
    </w:p>
    <w:bookmarkStart w:id="7" w:name="page8"/>
    <w:bookmarkEnd w:id="7"/>
    <w:p>
      <w:pPr>
        <w:ind w:left="960"/>
        <w:spacing w:after="0"/>
        <w:tabs>
          <w:tab w:leader="none" w:pos="1980" w:val="left"/>
          <w:tab w:leader="none" w:pos="3880" w:val="left"/>
          <w:tab w:leader="none" w:pos="7460" w:val="left"/>
          <w:tab w:leader="none" w:pos="9040" w:val="left"/>
        </w:tabs>
        <w:rPr>
          <w:sz w:val="20"/>
          <w:szCs w:val="20"/>
          <w:color w:val="auto"/>
        </w:rPr>
      </w:pPr>
      <w:r>
        <w:rPr>
          <w:rFonts w:ascii="Courier New" w:cs="Courier New" w:eastAsia="Courier New" w:hAnsi="Courier New"/>
          <w:sz w:val="18"/>
          <w:szCs w:val="18"/>
          <w:color w:val="auto"/>
        </w:rPr>
        <w:t>12/12/97</w:t>
        <w:tab/>
        <w:t>QUE</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250</w:t>
      </w:r>
      <w:r>
        <w:rPr>
          <w:sz w:val="20"/>
          <w:szCs w:val="20"/>
          <w:color w:val="auto"/>
        </w:rPr>
        <w:tab/>
      </w:r>
      <w:r>
        <w:rPr>
          <w:rFonts w:ascii="Courier New" w:cs="Courier New" w:eastAsia="Courier New" w:hAnsi="Courier New"/>
          <w:sz w:val="18"/>
          <w:szCs w:val="18"/>
          <w:color w:val="auto"/>
        </w:rPr>
        <w:t>26.44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3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16, 1998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CAMBRIDGE INVESTMENTS, LTD.</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w:t>
      </w:r>
    </w:p>
    <w:p>
      <w:pPr>
        <w:ind w:left="6120"/>
        <w:spacing w:after="0" w:line="238" w:lineRule="auto"/>
        <w:rPr>
          <w:sz w:val="20"/>
          <w:szCs w:val="20"/>
          <w:color w:val="auto"/>
        </w:rPr>
      </w:pPr>
      <w:r>
        <w:rPr>
          <w:rFonts w:ascii="Courier New" w:cs="Courier New" w:eastAsia="Courier New" w:hAnsi="Courier New"/>
          <w:sz w:val="18"/>
          <w:szCs w:val="18"/>
          <w:color w:val="auto"/>
        </w:rPr>
        <w:t>Jocelyn E. Weingart,</w:t>
      </w:r>
    </w:p>
    <w:p>
      <w:pPr>
        <w:ind w:left="612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Page 7 of 7 Pages</w:t>
      </w:r>
    </w:p>
    <w:p>
      <w:pPr>
        <w:sectPr>
          <w:pgSz w:w="11900" w:h="16838" w:orient="portrait"/>
          <w:cols w:equalWidth="0" w:num="1">
            <w:col w:w="10219"/>
          </w:cols>
          <w:pgMar w:left="240" w:top="919"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2019-12-13T19:54:48Z</dcterms:created>
  <dcterms:modified xsi:type="dcterms:W3CDTF">2019-12-13T19:54:48Z</dcterms:modified>
</cp:coreProperties>
</file>