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Helix Energy Solutions Group, Inc. pursuant to</w:t>
      </w:r>
    </w:p>
    <w:p>
      <w:pPr>
        <w:spacing w:after="0" w:line="43"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7"/>
          <w:szCs w:val="17"/>
          <w:b w:val="1"/>
          <w:bCs w:val="1"/>
          <w:color w:val="auto"/>
        </w:rPr>
        <w:t>Rule 425 under the Securities Act of 1933,</w:t>
      </w:r>
    </w:p>
    <w:p>
      <w:pPr>
        <w:spacing w:after="0" w:line="21"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Helix Energy Solutions Group,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001-32936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LinkedIn</w:t>
      </w:r>
    </w:p>
    <w:p>
      <w:pPr>
        <w:spacing w:after="0" w:line="22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Today, we announced that Hornbeck Offshore has entered into an agreement to merge with Helix Energy Solutions, creating a premier integrated offshore services company.</w:t>
      </w:r>
    </w:p>
    <w:p>
      <w:pPr>
        <w:spacing w:after="0" w:line="16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Together, Hornbeck Offshore and Helix will bring complementary capabilities to form a recognized leader in offshore operations that will be capable of servicing markets such as oil and gas, renewables, military defense, scientific research, and other complex marine applications and emerging technologies.</w:t>
      </w:r>
    </w:p>
    <w:p>
      <w:pPr>
        <w:spacing w:after="0" w:line="121" w:lineRule="exact"/>
        <w:rPr>
          <w:sz w:val="24"/>
          <w:szCs w:val="24"/>
          <w:color w:val="auto"/>
        </w:rPr>
      </w:pPr>
    </w:p>
    <w:p>
      <w:pPr>
        <w:ind w:right="240"/>
        <w:spacing w:after="0" w:line="245" w:lineRule="exact"/>
        <w:rPr>
          <w:sz w:val="20"/>
          <w:szCs w:val="20"/>
          <w:color w:val="auto"/>
        </w:rPr>
      </w:pPr>
      <w:r>
        <w:rPr>
          <w:rFonts w:ascii="Times New Roman" w:cs="Times New Roman" w:eastAsia="Times New Roman" w:hAnsi="Times New Roman"/>
          <w:sz w:val="18"/>
          <w:szCs w:val="18"/>
          <w:color w:val="auto"/>
        </w:rPr>
        <w:t>Our combined Company is expected to feature a diversified,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specification fleet of specialty vessels, enhanced by subsea robotics, well intervention, and technical service capabilities—including subsea pipeline and cable trenching.</w:t>
      </w:r>
    </w:p>
    <w:p>
      <w:pPr>
        <w:spacing w:after="0" w:line="199"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With a global footprint, strong balance sheet, and projected substantial free cash flow generation, the combined company is well positioned to deliver innovative, integrated subsea and marine transportation solutions while creating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for shareholders.</w:t>
      </w:r>
    </w:p>
    <w:p>
      <w:pPr>
        <w:spacing w:after="0" w:line="170"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Following the close of the transaction, the combined company will operate as Hornbeck Offshore Services and trade on the New York Stock Exchange under the ticker symbol HOS. The combined company’s headquarters will be in Covington, Louisiana, and Houston, Texas, with Todd M. Hornbeck serving as President and CEO.</w:t>
      </w:r>
    </w:p>
    <w:p>
      <w:pPr>
        <w:spacing w:after="0" w:line="17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look forward to working together with the Helix team to drive growth and support customers worldwide with our expanded capabilities and deep operational expertise of over a combined 75 years.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HORNBECK OFFSHORE®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Helix Energy Solutions Group</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https://lnkd.in/e-nfFzhr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ACCOMPANYING 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156845</wp:posOffset>
            </wp:positionV>
            <wp:extent cx="5168900" cy="2974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890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 and Where to Find It</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 Helix intends to file with the Securities and Exchange Commission (“SEC”) a registration statement on Form S-4 to register the common stock of Helix (“Helix Shares”) to be issued in connection with the proposed transaction. The registration statement will include a document that serves as a proxy statement and prospectus of Helix (the “proxy statement/prospectus”), and Helix will file other documents regarding the proposed transaction with the SEC. This document is not a substitute for the registration statement, the proxy statement/prospectus, or any other document that Helix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HELIX AND HORNBECK, THE PROPOSED TRANSACTION, THE RISKS RELATED THERETO, AND RELATED MATTERS.</w:t>
      </w:r>
    </w:p>
    <w:p>
      <w:pPr>
        <w:spacing w:after="0" w:line="19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After the registration statement has been declared effective, a definitive proxy statement will be mailed to the shareholders of Helix (the “Helix Shareholders”). Investors and security holders will be able to obtain free copies of the registration statement and the proxy statement/prospectus, as each may be amended or supplemented from time to time, and other relevant documents filed by Helix with the SEC (if and when they become available)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of documents filed with the SEC by Helix, including the proxy statement/prospectus (when available), will be available free of charge from Helix’s website at helixesg.com under the “Investors”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Helix and certain of its directors and executive officers and Hornbeck and certain of its directors and executive officers, may be deemed to be participants in the solicitation of proxies from the Helix Shareholders with respect to the proposed transaction under the rules of the SEC. Information regarding the names, affiliations and interests of certain of Helix’s directors and executive officers in the solicitation by reading Helix’s Annual Report on Form 10-K for the fiscal year ended December 31, 2025 filed with the SEC on February 26, 2026, Helix’s subsequent Quarterly Reports on form 10-Q filed with the SEC, Helix’s definitive proxy statement for the 2026 annual meeting of shareholders filed with the SEC on April 1, 2026 and the proxy statement/prospectus and other relevant materials filed with the SEC in connection with the proposed transaction when they become available. Free copies of these documents may be obtained as described in the paragraphs above. Information regarding the persons who may, under the rules of the SEC, be deemed participants in the solicitation of the Helix Shareholders in connection with the proposed transaction, including a description of their direct and indirect interests, by security holdings or otherwise, will also be set forth in the proxy statement/prospectus and other relevant materials when filed with the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All statements, other than statements of present or historical fact included in this communication, regarding Helix’s proposed merger with Hornbeck, Helix’s ability to consummate the transaction, the benefits of the transaction and the combined company’s future financial performance, as well as the combined company’s strategy, future operations, estimated financial position, estimated revenues and losses,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Helix’s and Hornbeck’s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Helix’s and Hornbeck’s current expectations. These forward-looking statements involve known and unknown risks, uncertainties and other important factors that may cause Helix’s or Hornbeck’s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line="251" w:lineRule="auto"/>
        <w:rPr>
          <w:sz w:val="20"/>
          <w:szCs w:val="20"/>
          <w:color w:val="auto"/>
        </w:rPr>
      </w:pPr>
      <w:r>
        <w:rPr>
          <w:rFonts w:ascii="Times New Roman" w:cs="Times New Roman" w:eastAsia="Times New Roman" w:hAnsi="Times New Roman"/>
          <w:sz w:val="18"/>
          <w:szCs w:val="18"/>
          <w:color w:val="auto"/>
        </w:rPr>
        <w:t>disruptions from the proposed transaction (including the ability of certain customers to terminate or amend contracts upon a change of control) will harm Helix’s or Hornbeck’s business, including current plans and operations, including during the pendency of the proposed transaction; the ability of Helix or Hornbeck to retain and hire key personnel, to retain customers or maintain relationships with their respective suppliers and customers; the diversion of management’s time and attention from ordinary course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Helix’s or Hornbeck’s financial performance as well as unforeseen liabilities, future capital expenditures, revenues, expenses, earnings, synergies, economic performance, indebtedness, financial condition, losses, future prospects, business and management strategies, expansion and growth of Helix’s or Hornbeck’s businesses; the inability of Helix and Hornbeck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Helix and Hornbeck of the acquisition; the inability to successfully integrate Hornbeck’s operations with those of Helix without unexpected cost or delay; certain restrictions during the pendency of the proposed transaction that may impact Helix’s or Hornbeck’s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Helix or Hornbeck to pay a termination fee and expense reimbursement; the risk that Helix’s or Hornbeck’s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Helix’s filings with the SEC. In addition, Helix and Hornbeck caution you that the forward-looking statements contained in this communication are subject to the following factors: (i) the occurrence of any event, change or other circumstances that could delay the proposed transaction or give rise to the termination of the agreements related thereto; (ii) the outcome of any legal proceedings that may be instituted against Helix or Hornbeck following announcement of the proposed transaction;</w:t>
      </w:r>
    </w:p>
    <w:p>
      <w:pPr>
        <w:spacing w:after="0" w:line="7" w:lineRule="exact"/>
        <w:rPr>
          <w:sz w:val="20"/>
          <w:szCs w:val="20"/>
          <w:color w:val="auto"/>
        </w:rPr>
      </w:pPr>
    </w:p>
    <w:p>
      <w:pPr>
        <w:ind w:right="80" w:firstLine="8"/>
        <w:spacing w:after="0" w:line="255"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proposed transaction due to the failure to obtain approval of the shareholders of Helix or Hornbeck, or other conditions to closing in the merger agreement; (iv) the risk that the proposed transaction disrupts Helix’s or Hornbeck current plans and operations as a result of the announcement of the proposed transaction; (v) Helix’s and Hornbeck’s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t>to realize the anticipated benefits of the proposed transaction, which may be affected by, among other things, competition and the ability of Helix and Hornbeck to grow and manage growth profitably following the proposed transaction; and (vi) costs related to the proposed transaction. The forward-looking statements in this press release are based upon information available to Helix and Hornbeck as of the date of this press release and, while Helix and Hornbeck believe such information forms a reasonable basis for such statements, these statements are inherently uncertain, and you are cautioned not to unduly rely upon these statements. Except as required by applicable law, Helix and Hornbeck do not plan to publicly update or revise any forward-looking statements contained in this press release, whether as a result of any new information, future events or otherwise. Additional information concerning these and other factors that may impact the operations and projections discussed herein can be found in Helix’s periodic filings with the SEC, including Helix’s Annual Report on Form 10-K for the fiscal year ended December 31, 2025, Helix’s subsequent Quarterly Reports on Form 10-Q and in the Form S-4, when filed. Helix’s SEC filings are available publicly on the SEC’s website at 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2026-04-23T16:42:29Z</dcterms:created>
  <dcterms:modified xsi:type="dcterms:W3CDTF">2026-04-23T16:42:29Z</dcterms:modified>
</cp:coreProperties>
</file>