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Helix Energy Solutions Group, Inc. pursuant to</w:t>
      </w:r>
    </w:p>
    <w:p>
      <w:pPr>
        <w:spacing w:after="0" w:line="43" w:lineRule="exact"/>
        <w:rPr>
          <w:sz w:val="24"/>
          <w:szCs w:val="24"/>
          <w:color w:val="auto"/>
        </w:rPr>
      </w:pPr>
    </w:p>
    <w:p>
      <w:pPr>
        <w:ind w:left="8020"/>
        <w:spacing w:after="0"/>
        <w:rPr>
          <w:sz w:val="20"/>
          <w:szCs w:val="20"/>
          <w:color w:val="auto"/>
        </w:rPr>
      </w:pPr>
      <w:r>
        <w:rPr>
          <w:rFonts w:ascii="Times New Roman" w:cs="Times New Roman" w:eastAsia="Times New Roman" w:hAnsi="Times New Roman"/>
          <w:sz w:val="17"/>
          <w:szCs w:val="17"/>
          <w:b w:val="1"/>
          <w:bCs w:val="1"/>
          <w:color w:val="auto"/>
        </w:rPr>
        <w:t>Rule 425 under the Securities Act of 1933,</w:t>
      </w:r>
    </w:p>
    <w:p>
      <w:pPr>
        <w:spacing w:after="0" w:line="21"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Helix Energy Solutions Group,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001-32936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Helix / Hornbeck Integration Employee Update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Hornbeck Employees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Todd M. Hornbeck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Integration Update: Progress on Pending HOS-Helix Merger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HOS Team:</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would like to take the opportunity to provide a brief update on our ongoing integration planning efforts related to the previously announced merger of Hornbeck Offshore and Helix Energy Solutions, which is on track to be completed in the second half of this year.</w:t>
      </w:r>
    </w:p>
    <w:p>
      <w:pPr>
        <w:spacing w:after="0" w:line="162" w:lineRule="exact"/>
        <w:rPr>
          <w:sz w:val="24"/>
          <w:szCs w:val="24"/>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Integration planning is underway. A joint Integration Committee, comprised of leaders from both organizations, has been established to guide this important work.</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Members include:</w:t>
      </w:r>
    </w:p>
    <w:p>
      <w:pPr>
        <w:spacing w:after="0" w:line="221"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Brian Cook</w:t>
      </w:r>
      <w:r>
        <w:rPr>
          <w:rFonts w:ascii="Times New Roman" w:cs="Times New Roman" w:eastAsia="Times New Roman" w:hAnsi="Times New Roman"/>
          <w:sz w:val="18"/>
          <w:szCs w:val="18"/>
          <w:color w:val="auto"/>
        </w:rPr>
        <w:t>, Hornbeck Offshore Senior Vice President &amp; Chief Accounting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Michael Nicaud</w:t>
      </w:r>
      <w:r>
        <w:rPr>
          <w:rFonts w:ascii="Times New Roman" w:cs="Times New Roman" w:eastAsia="Times New Roman" w:hAnsi="Times New Roman"/>
          <w:sz w:val="18"/>
          <w:szCs w:val="18"/>
          <w:color w:val="auto"/>
        </w:rPr>
        <w:t>, Hornbeck Offshore Senior Vice President, Associate General Counsel &amp; Chief Compliance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Don D’Arcourt</w:t>
      </w:r>
      <w:r>
        <w:rPr>
          <w:rFonts w:ascii="Times New Roman" w:cs="Times New Roman" w:eastAsia="Times New Roman" w:hAnsi="Times New Roman"/>
          <w:sz w:val="18"/>
          <w:szCs w:val="18"/>
          <w:color w:val="auto"/>
        </w:rPr>
        <w:t>, Hornbeck Offshore Senior Vice President of Information Technology &amp; Chief Information Security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Priscilla Heistad</w:t>
      </w:r>
      <w:r>
        <w:rPr>
          <w:rFonts w:ascii="Times New Roman" w:cs="Times New Roman" w:eastAsia="Times New Roman" w:hAnsi="Times New Roman"/>
          <w:sz w:val="18"/>
          <w:szCs w:val="18"/>
          <w:color w:val="auto"/>
        </w:rPr>
        <w:t>, Hornbeck Offshore Senior Vice President Human Resources &amp; Chief Human Resources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Brent Arriaga</w:t>
      </w:r>
      <w:r>
        <w:rPr>
          <w:rFonts w:ascii="Times New Roman" w:cs="Times New Roman" w:eastAsia="Times New Roman" w:hAnsi="Times New Roman"/>
          <w:sz w:val="18"/>
          <w:szCs w:val="18"/>
          <w:color w:val="auto"/>
        </w:rPr>
        <w:t>, Helix Vice President Finance &amp; Accounting &amp; Chief Accounting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Angie Wickert</w:t>
      </w:r>
      <w:r>
        <w:rPr>
          <w:rFonts w:ascii="Times New Roman" w:cs="Times New Roman" w:eastAsia="Times New Roman" w:hAnsi="Times New Roman"/>
          <w:sz w:val="18"/>
          <w:szCs w:val="18"/>
          <w:color w:val="auto"/>
        </w:rPr>
        <w:t>, Helix Deputy General Counsel, Sustainability &amp; Compliance Officer and Assistant Secretary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Daniel Stuart</w:t>
      </w:r>
      <w:r>
        <w:rPr>
          <w:rFonts w:ascii="Times New Roman" w:cs="Times New Roman" w:eastAsia="Times New Roman" w:hAnsi="Times New Roman"/>
          <w:sz w:val="18"/>
          <w:szCs w:val="18"/>
          <w:color w:val="auto"/>
        </w:rPr>
        <w:t>, Helix Vice President Commercial</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Todd Hornbeck</w:t>
      </w:r>
      <w:r>
        <w:rPr>
          <w:rFonts w:ascii="Times New Roman" w:cs="Times New Roman" w:eastAsia="Times New Roman" w:hAnsi="Times New Roman"/>
          <w:sz w:val="18"/>
          <w:szCs w:val="18"/>
          <w:color w:val="auto"/>
        </w:rPr>
        <w:t>, Hornbeck Offshore Chairman of the Board, President &amp;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Scotty Sparks</w:t>
      </w:r>
      <w:r>
        <w:rPr>
          <w:rFonts w:ascii="Times New Roman" w:cs="Times New Roman" w:eastAsia="Times New Roman" w:hAnsi="Times New Roman"/>
          <w:sz w:val="18"/>
          <w:szCs w:val="18"/>
          <w:color w:val="auto"/>
        </w:rPr>
        <w:t>, Helix Executive Vice President &amp; Chief Operating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John Cook</w:t>
      </w:r>
      <w:r>
        <w:rPr>
          <w:rFonts w:ascii="Times New Roman" w:cs="Times New Roman" w:eastAsia="Times New Roman" w:hAnsi="Times New Roman"/>
          <w:sz w:val="18"/>
          <w:szCs w:val="18"/>
          <w:color w:val="auto"/>
        </w:rPr>
        <w:t>, Hornbeck Offshore Executive Vice President &amp; Chief Commercial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ind w:right="360"/>
        <w:spacing w:after="0" w:line="282" w:lineRule="auto"/>
        <w:rPr>
          <w:sz w:val="20"/>
          <w:szCs w:val="20"/>
          <w:color w:val="auto"/>
        </w:rPr>
      </w:pPr>
      <w:r>
        <w:rPr>
          <w:rFonts w:ascii="Times New Roman" w:cs="Times New Roman" w:eastAsia="Times New Roman" w:hAnsi="Times New Roman"/>
          <w:sz w:val="18"/>
          <w:szCs w:val="18"/>
          <w:color w:val="auto"/>
        </w:rPr>
        <w:t>The Integration Committee has been meeting regularly and is in the process of selecting and contracting with one or more partners to support the many workstreams involved in putting two large, global organizations together.</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will continue to provide updates as we work towards closing. Until then, Hornbeck Offshore and Helix remain separate companies and will continue to operate as such.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specific questions about this process, please reach out to Priscilla Heistad at priscilla.heistad@hornbeckoffshore.com.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appreciate your continued focus and commitment as we work toward a successful close and position the combined organization for the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what you do to deliver for our customers safely every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Proposed Transaction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Helix intends to file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S-4 to register the common stock of Helix (“</w:t>
      </w:r>
      <w:r>
        <w:rPr>
          <w:rFonts w:ascii="Times New Roman" w:cs="Times New Roman" w:eastAsia="Times New Roman" w:hAnsi="Times New Roman"/>
          <w:sz w:val="18"/>
          <w:szCs w:val="18"/>
          <w:u w:val="single" w:color="auto"/>
          <w:color w:val="auto"/>
        </w:rPr>
        <w:t>Helix Shares</w:t>
      </w:r>
      <w:r>
        <w:rPr>
          <w:rFonts w:ascii="Times New Roman" w:cs="Times New Roman" w:eastAsia="Times New Roman" w:hAnsi="Times New Roman"/>
          <w:sz w:val="18"/>
          <w:szCs w:val="18"/>
          <w:color w:val="auto"/>
        </w:rPr>
        <w:t>”) to be issued in connection with the proposed transaction. The registration statement will include a document that serves as a proxy statement and prospectus of Helix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Helix will file other documents regarding the proposed transaction with the SEC. This document is not a substitute for the registration statement, the proxy statement/prospectus, or any other document that Helix may file with the SEC. BEFORE MAKING ANY VOTING DECISION, INVESTORS AND SECURITY HOLDERS ARE URGED TO READ THE REGISTRATION STATEMENT, THE PROXY STATEMENT/PROSPECTUS, AND ANY OTHER RELEVANT DOCUMENTS THAT MAY BE FILED WITH THE SEC, AS WELL AS ANY AMENDMENTS OR SUPPLEMENTS TO THOSE DOCUMENTS, CAREFULLY AND IN THEIR ENTIRETY IF AND WHEN THEY BECOME AVAILABLE BECAUSE THEY WILL CONTAIN IMPORTANT INFORMATION ABOUT HELIX AND HORNBECK, THE PROPOSED TRANSACTION, THE RISKS RELATED THERETO, AND RELATED MATTERS.</w:t>
      </w:r>
    </w:p>
    <w:p>
      <w:pPr>
        <w:spacing w:after="0" w:line="18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After the registration statement has been declared effective, a definitive proxy statement will be mailed to the shareholders of Helix (the “</w:t>
      </w:r>
      <w:r>
        <w:rPr>
          <w:rFonts w:ascii="Times New Roman" w:cs="Times New Roman" w:eastAsia="Times New Roman" w:hAnsi="Times New Roman"/>
          <w:sz w:val="18"/>
          <w:szCs w:val="18"/>
          <w:u w:val="single" w:color="auto"/>
          <w:color w:val="auto"/>
        </w:rPr>
        <w:t>Helix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xml:space="preserve">”). Investors and security holders will be able to obtain free copies of the registration statement and the proxy statement/prospectus, as each may be amended or supplemented from time to time, and other relevant documents filed by Helix with the SEC (if and when they become available)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Copies of documents filed with the SEC by Helix, including the proxy statement/prospectus (when available), will be available free of charge from Helix’s website at helixesg.com under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Helix and certain of its directors and executive officers and Hornbeck and certain of its directors and executive officers, may be deemed to be participants in the solicitation of proxies from the Helix Shareholders with respect to the proposed transaction under the rules of the SEC. Information regarding the names, affiliations and interests of certain of Helix’s directors and executive officers in the solicitation by reading Helix’s Annual Report on Form 10-K for the fiscal year ended December 31, 2025 filed with the SEC on February 26, 2026, Helix’s subsequent Quarterly Reports on form 10-Q filed with the SEC, Helix’s definitive proxy statement for the 2026 annual meeting of shareholders filed with the SEC on April 1, 2026 and the proxy statement/prospectus and other relevant materials filed with the SEC in connection with the proposed transaction when they become available. Free copies of these documents may be obtained as described in the paragraphs above. Information regarding the persons who may, under the rules of the SEC, be deemed participants in the solicitation of the Helix Shareholders in connection with the proposed transaction, including a description of their direct and indirect interests, by security holdings or otherwise, will also be set forth in the proxy statement/prospectus and other relevant materials when filed with the SEC.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This communication contains forward-looking statements. All statements, other than statements of present or historical fact included in this communication, regarding Helix’s proposed merger with Hornbeck, Helix’s ability to consummate the transaction, the benefits of the transaction and the combined company’s future financial performance, as well as the combined company’s strategy, future operations, estimated financial position, estimated revenues and losses,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 “plan,”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Helix’s and Hornbeck’s expectations, hopes, beliefs, intentions or strategies regarding the completion of the proposed transaction on the anticipated terms and timing, or at all, including obtaining regulatory and shareholder approvals, and the satisfaction of other conditions to the completion of the proposed transaction; timeline and ability to realize anticipated benefits of the proposed transaction (including expected synergies and balance sheet balances); and governance of the combined company. These forward-looking statements are based largely on Helix’s and Hornbeck’s current expectations. These forward-looking statements involve known and unknown risks, uncertainties and other important factors that may cause Helix’s or Hornbeck’s actual results, performance or achievements to be materially different from any future results, performance or achievements expressed or implied by the forward-looking statements, including, but not limited to, risks related to potential litigation relating to the proposed transaction, including the effects of any outcomes related thereto; the risk that disruptions from the proposed transaction (including the ability of certain customers to terminate or amend contracts upon a change of control) will harm Helix’s or Hornbeck’s business, including current plans and operations, including during the pendency of the proposed transaction; the ability of Helix or Hornbeck to retain and hire key personnel, to retain customers or maintain relationships with their respective suppliers and customers; the diversion of management’s time and attention from ordinary course business operations to completion of the proposed transaction; potential adverse reactions or changes to business relationships resulting from the announcement or completion of the proposed transaction; legislative, regulatory and economic developments; potential business uncertainty, including changes to existing business relationships, during the pendency of the proposed transaction that could affect Helix’s or Hornbeck’s financial performance as well as unforeseen liabilities, future capital expenditures, revenues, expenses, earnings, synergies, economic performance, indebtedness, financial condition, losses, future prospects, business and management strategies, expansion and growth of Helix’s or Hornbeck’s businesses; the inability of Helix and Hornbeck to achieve expected synergies from the transaction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Helix and Hornbeck of the acquisition; the inability to successfully integrate Hornbeck’s operations with those of Helix without unexpected cost or delay; certain restrictions during the pendency of the proposed transaction that may impact Helix’s or Hornbeck’s ability to pursue certain business opportunities or strategic transactions; the possibility that the proposed transaction may be more expensive to complete than anticipated, including as a result of unexpected factors or events; the occurrence of any event, change or other circumstance that could give rise to the termination of the proposed transaction, including in circumstances requiring Helix or Hornbeck to pay a termination fee and expense reimbursement; the risk that Helix’s or Hornbeck’s share price may decline significantly if the proposed transaction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Helix’s filings with the SEC. In addition, Helix and Hornbeck caution you that the forward-looking statements contained in this communication are subject to the following factors: (i) the occurrence of any event, change or other circumstances that could delay the proposed transaction or give rise to the termination of the agreements related thereto; (ii) the outcome of any legal proceedings that may be instituted against Helix or Hornbeck following announcement of the proposed transaction;</w:t>
      </w:r>
    </w:p>
    <w:p>
      <w:pPr>
        <w:spacing w:after="0" w:line="34" w:lineRule="exact"/>
        <w:rPr>
          <w:sz w:val="20"/>
          <w:szCs w:val="20"/>
          <w:color w:val="auto"/>
        </w:rPr>
      </w:pPr>
    </w:p>
    <w:p>
      <w:pPr>
        <w:ind w:firstLine="8"/>
        <w:spacing w:after="0" w:line="251"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proposed transaction due to the failure to obtain approval of the shareholders of Helix or Hornbeck, or other conditions to closing in the merger agreement; (iv) the risk that the proposed transaction disrupts Helix’s or Hornbeck current plans and operations as a result of the announcement of the proposed transaction; (v) Helix’s and Hornbeck’s ability to realize the anticipated benefits of the proposed transaction, which may be affected by, among other things, competition and the ability of Helix and Hornbeck to grow and manage growth profitably following the proposed transaction; and (vi) costs related to the proposed transaction. The forward-looking statements in this press release are based upon information available to Helix and Hornbeck as of the date of this press release and, while Helix and Hornbeck believe such information forms a reasonable basis for such statements, these statements are inherently uncertain, and you are cautioned not to unduly rely upon these statements. Except as required by applicable law, Helix and Hornbeck do not plan to publicly update or revise any forward-looking statements contained in this press release, whether as a result of any new information, future events or otherwise. Additional information concerning these and other factors that may impact the operations and projections discussed herein can be found in Helix’s periodic filings with the SEC, including Helix’s Annual Report on Form 10-K for the fiscal year ended December 31, 2025, Helix’s subsequent Quarterly Reports on Form 10-Q and in the Form S-4, when filed. Helix’s SEC filings are available publicly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2026-06-02T16:13:38Z</dcterms:created>
  <dcterms:modified xsi:type="dcterms:W3CDTF">2026-06-02T16:13:38Z</dcterms:modified>
</cp:coreProperties>
</file>